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7CA" w:rsidRPr="005267CA" w:rsidRDefault="005267CA" w:rsidP="005267CA">
      <w:pPr>
        <w:spacing w:after="0" w:line="240" w:lineRule="auto"/>
        <w:rPr>
          <w:rFonts w:ascii="Times New Roman" w:eastAsia="Times New Roman" w:hAnsi="Times New Roman" w:cs="Times New Roman"/>
          <w:sz w:val="24"/>
          <w:szCs w:val="24"/>
          <w:lang w:eastAsia="ru-RU"/>
        </w:rPr>
      </w:pPr>
      <w:proofErr w:type="gramStart"/>
      <w:r w:rsidRPr="005267CA">
        <w:rPr>
          <w:rFonts w:ascii="Times New Roman" w:eastAsia="Times New Roman" w:hAnsi="Times New Roman" w:cs="Times New Roman"/>
          <w:b/>
          <w:bCs/>
          <w:sz w:val="27"/>
          <w:szCs w:val="27"/>
          <w:lang w:eastAsia="ru-RU"/>
        </w:rPr>
        <w:t>Указ Президента РФ от 9 октября 2007 г. N 1351</w:t>
      </w:r>
      <w:r w:rsidRPr="005267CA">
        <w:rPr>
          <w:rFonts w:ascii="Times New Roman" w:eastAsia="Times New Roman" w:hAnsi="Times New Roman" w:cs="Times New Roman"/>
          <w:b/>
          <w:bCs/>
          <w:sz w:val="27"/>
          <w:szCs w:val="27"/>
          <w:lang w:eastAsia="ru-RU"/>
        </w:rPr>
        <w:br/>
        <w:t>"Об утверждении Концепции демографической политики Российской Федерации на период до 2025 года"</w:t>
      </w:r>
      <w:r w:rsidRPr="005267CA">
        <w:rPr>
          <w:rFonts w:ascii="Times New Roman" w:eastAsia="Times New Roman" w:hAnsi="Times New Roman" w:cs="Times New Roman"/>
          <w:sz w:val="24"/>
          <w:szCs w:val="24"/>
          <w:lang w:eastAsia="ru-RU"/>
        </w:rPr>
        <w:br/>
        <w:t> </w:t>
      </w:r>
      <w:r w:rsidRPr="005267CA">
        <w:rPr>
          <w:rFonts w:ascii="Times New Roman" w:eastAsia="Times New Roman" w:hAnsi="Times New Roman" w:cs="Times New Roman"/>
          <w:sz w:val="24"/>
          <w:szCs w:val="24"/>
          <w:lang w:eastAsia="ru-RU"/>
        </w:rPr>
        <w:br/>
        <w:t>В целях консолидации усилий федеральных органов государственной власти, органов государственной власти субъектов Российской Федерации, органов местного самоуправления муниципальных образований, организаций и граждан Российской Федерации по обеспечению условий для устойчивого демографического развития страны постановляю:</w:t>
      </w:r>
      <w:proofErr w:type="gramEnd"/>
    </w:p>
    <w:p w:rsidR="005267CA" w:rsidRPr="005267CA" w:rsidRDefault="005267CA" w:rsidP="005267CA">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67CA">
        <w:rPr>
          <w:rFonts w:ascii="Times New Roman" w:eastAsia="Times New Roman" w:hAnsi="Times New Roman" w:cs="Times New Roman"/>
          <w:sz w:val="24"/>
          <w:szCs w:val="24"/>
          <w:lang w:eastAsia="ru-RU"/>
        </w:rPr>
        <w:t>Утвердить прилагаемую Концепцию демографической политики Российской Федерации на период до 2025 года.</w:t>
      </w:r>
    </w:p>
    <w:p w:rsidR="005267CA" w:rsidRPr="005267CA" w:rsidRDefault="005267CA" w:rsidP="005267CA">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67CA">
        <w:rPr>
          <w:rFonts w:ascii="Times New Roman" w:eastAsia="Times New Roman" w:hAnsi="Times New Roman" w:cs="Times New Roman"/>
          <w:sz w:val="24"/>
          <w:szCs w:val="24"/>
          <w:lang w:eastAsia="ru-RU"/>
        </w:rPr>
        <w:t>Федеральным органам государственной власти, органам государственной власти субъектов Российской Федерации и органам местного самоуправления муниципальных образований руководствоваться положениями Концепции демографической политики Российской Федерации на период до 2025 года при решении задач в области народонаселения.</w:t>
      </w:r>
    </w:p>
    <w:p w:rsidR="005267CA" w:rsidRPr="005267CA" w:rsidRDefault="005267CA" w:rsidP="005267CA">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67CA">
        <w:rPr>
          <w:rFonts w:ascii="Times New Roman" w:eastAsia="Times New Roman" w:hAnsi="Times New Roman" w:cs="Times New Roman"/>
          <w:sz w:val="24"/>
          <w:szCs w:val="24"/>
          <w:lang w:eastAsia="ru-RU"/>
        </w:rPr>
        <w:t>Правительству Российской Федерации в 3-месячный срок утвердить план мероприятий по реализации в 2008-2010 годах Концепции демографической политики Российской Федерации на период до 2025 года.</w:t>
      </w:r>
    </w:p>
    <w:p w:rsidR="005267CA" w:rsidRPr="005267CA" w:rsidRDefault="005267CA" w:rsidP="005267CA">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67CA">
        <w:rPr>
          <w:rFonts w:ascii="Times New Roman" w:eastAsia="Times New Roman" w:hAnsi="Times New Roman" w:cs="Times New Roman"/>
          <w:sz w:val="24"/>
          <w:szCs w:val="24"/>
          <w:lang w:eastAsia="ru-RU"/>
        </w:rPr>
        <w:t>Настоящий Указ вступает в силу со дня его подписания.</w:t>
      </w:r>
    </w:p>
    <w:p w:rsidR="005267CA" w:rsidRPr="005267CA" w:rsidRDefault="005267CA" w:rsidP="005267CA">
      <w:pPr>
        <w:spacing w:after="0" w:line="240" w:lineRule="auto"/>
        <w:rPr>
          <w:rFonts w:ascii="Times New Roman" w:eastAsia="Times New Roman" w:hAnsi="Times New Roman" w:cs="Times New Roman"/>
          <w:sz w:val="24"/>
          <w:szCs w:val="24"/>
          <w:lang w:eastAsia="ru-RU"/>
        </w:rPr>
      </w:pPr>
      <w:r w:rsidRPr="005267CA">
        <w:rPr>
          <w:rFonts w:ascii="Times New Roman" w:eastAsia="Times New Roman" w:hAnsi="Times New Roman" w:cs="Times New Roman"/>
          <w:sz w:val="24"/>
          <w:szCs w:val="24"/>
          <w:lang w:eastAsia="ru-RU"/>
        </w:rPr>
        <w:t>Президент Российской Федерации</w:t>
      </w:r>
      <w:r w:rsidRPr="005267CA">
        <w:rPr>
          <w:rFonts w:ascii="Times New Roman" w:eastAsia="Times New Roman" w:hAnsi="Times New Roman" w:cs="Times New Roman"/>
          <w:sz w:val="24"/>
          <w:szCs w:val="24"/>
          <w:lang w:eastAsia="ru-RU"/>
        </w:rPr>
        <w:br/>
        <w:t>В. Путин</w:t>
      </w:r>
      <w:r w:rsidRPr="005267CA">
        <w:rPr>
          <w:rFonts w:ascii="Times New Roman" w:eastAsia="Times New Roman" w:hAnsi="Times New Roman" w:cs="Times New Roman"/>
          <w:sz w:val="24"/>
          <w:szCs w:val="24"/>
          <w:lang w:eastAsia="ru-RU"/>
        </w:rPr>
        <w:br/>
        <w:t>Москва, Кремль</w:t>
      </w:r>
      <w:r w:rsidRPr="005267CA">
        <w:rPr>
          <w:rFonts w:ascii="Times New Roman" w:eastAsia="Times New Roman" w:hAnsi="Times New Roman" w:cs="Times New Roman"/>
          <w:sz w:val="24"/>
          <w:szCs w:val="24"/>
          <w:lang w:eastAsia="ru-RU"/>
        </w:rPr>
        <w:br/>
        <w:t>9 октября 2007 года</w:t>
      </w:r>
      <w:r w:rsidRPr="005267CA">
        <w:rPr>
          <w:rFonts w:ascii="Times New Roman" w:eastAsia="Times New Roman" w:hAnsi="Times New Roman" w:cs="Times New Roman"/>
          <w:sz w:val="24"/>
          <w:szCs w:val="24"/>
          <w:lang w:eastAsia="ru-RU"/>
        </w:rPr>
        <w:br/>
        <w:t>N 1351</w:t>
      </w:r>
      <w:r w:rsidRPr="005267CA">
        <w:rPr>
          <w:rFonts w:ascii="Times New Roman" w:eastAsia="Times New Roman" w:hAnsi="Times New Roman" w:cs="Times New Roman"/>
          <w:sz w:val="24"/>
          <w:szCs w:val="24"/>
          <w:lang w:eastAsia="ru-RU"/>
        </w:rPr>
        <w:br/>
        <w:t> </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b/>
          <w:bCs/>
          <w:sz w:val="27"/>
          <w:szCs w:val="27"/>
          <w:lang w:eastAsia="ru-RU"/>
        </w:rPr>
        <w:t>Концепция демографической политики Российской Федерации на период до 2025 года</w:t>
      </w:r>
      <w:r w:rsidRPr="005267CA">
        <w:rPr>
          <w:rFonts w:ascii="Times New Roman" w:eastAsia="Times New Roman" w:hAnsi="Times New Roman" w:cs="Times New Roman"/>
          <w:b/>
          <w:bCs/>
          <w:sz w:val="27"/>
          <w:szCs w:val="27"/>
          <w:lang w:eastAsia="ru-RU"/>
        </w:rPr>
        <w:br/>
        <w:t>(утв. Указом Президента РФ от 9 октября 2007 г. N 1351)</w:t>
      </w:r>
      <w:r w:rsidRPr="005267CA">
        <w:rPr>
          <w:rFonts w:ascii="Times New Roman" w:eastAsia="Times New Roman" w:hAnsi="Times New Roman" w:cs="Times New Roman"/>
          <w:b/>
          <w:bCs/>
          <w:sz w:val="27"/>
          <w:szCs w:val="27"/>
          <w:lang w:eastAsia="ru-RU"/>
        </w:rPr>
        <w:br/>
      </w:r>
      <w:r w:rsidRPr="005267CA">
        <w:rPr>
          <w:rFonts w:ascii="Times New Roman" w:eastAsia="Times New Roman" w:hAnsi="Times New Roman" w:cs="Times New Roman"/>
          <w:b/>
          <w:bCs/>
          <w:sz w:val="27"/>
          <w:szCs w:val="27"/>
          <w:lang w:eastAsia="ru-RU"/>
        </w:rPr>
        <w:br/>
      </w:r>
      <w:r w:rsidRPr="005267CA">
        <w:rPr>
          <w:rFonts w:ascii="Times New Roman" w:eastAsia="Times New Roman" w:hAnsi="Times New Roman" w:cs="Times New Roman"/>
          <w:b/>
          <w:bCs/>
          <w:sz w:val="27"/>
          <w:szCs w:val="27"/>
          <w:lang w:eastAsia="ru-RU"/>
        </w:rPr>
        <w:br/>
        <w:t>1. Общие положения</w:t>
      </w:r>
      <w:r w:rsidRPr="005267CA">
        <w:rPr>
          <w:rFonts w:ascii="Times New Roman" w:eastAsia="Times New Roman" w:hAnsi="Times New Roman" w:cs="Times New Roman"/>
          <w:b/>
          <w:bCs/>
          <w:sz w:val="27"/>
          <w:szCs w:val="27"/>
          <w:lang w:eastAsia="ru-RU"/>
        </w:rPr>
        <w:br/>
      </w:r>
      <w:r w:rsidRPr="005267CA">
        <w:rPr>
          <w:rFonts w:ascii="Times New Roman" w:eastAsia="Times New Roman" w:hAnsi="Times New Roman" w:cs="Times New Roman"/>
          <w:sz w:val="24"/>
          <w:szCs w:val="24"/>
          <w:lang w:eastAsia="ru-RU"/>
        </w:rPr>
        <w:br/>
        <w:t xml:space="preserve">Демографическая политика Российской Федерации направлена на увеличение продолжительности жизни населения, сокращение уровня смертности, рост рождаемости, регулирование внутренней и внешней миграции, сохранение и укрепление здоровья </w:t>
      </w:r>
      <w:proofErr w:type="gramStart"/>
      <w:r w:rsidRPr="005267CA">
        <w:rPr>
          <w:rFonts w:ascii="Times New Roman" w:eastAsia="Times New Roman" w:hAnsi="Times New Roman" w:cs="Times New Roman"/>
          <w:sz w:val="24"/>
          <w:szCs w:val="24"/>
          <w:lang w:eastAsia="ru-RU"/>
        </w:rPr>
        <w:t>населения</w:t>
      </w:r>
      <w:proofErr w:type="gramEnd"/>
      <w:r w:rsidRPr="005267CA">
        <w:rPr>
          <w:rFonts w:ascii="Times New Roman" w:eastAsia="Times New Roman" w:hAnsi="Times New Roman" w:cs="Times New Roman"/>
          <w:sz w:val="24"/>
          <w:szCs w:val="24"/>
          <w:lang w:eastAsia="ru-RU"/>
        </w:rPr>
        <w:t xml:space="preserve"> и улучшение на этой основе демографической ситуации в стране.</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Настоящей Концепцией, разработанной в соответствии с Конституцией Российской Федерации, федеральными законами и иными нормативными правовыми актами Российской Федерации, общепризнанными принципами и нормами международного права в области народонаселения и с учетом отечественного и зарубежного опыта, определяются цели, принципы, задачи и основные направления политики Российской Федерации в области народонаселения на период до 2025 года.</w:t>
      </w:r>
      <w:r w:rsidRPr="005267CA">
        <w:rPr>
          <w:rFonts w:ascii="Times New Roman" w:eastAsia="Times New Roman" w:hAnsi="Times New Roman" w:cs="Times New Roman"/>
          <w:sz w:val="24"/>
          <w:szCs w:val="24"/>
          <w:lang w:eastAsia="ru-RU"/>
        </w:rPr>
        <w:br/>
        <w:t> </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b/>
          <w:bCs/>
          <w:sz w:val="27"/>
          <w:szCs w:val="27"/>
          <w:lang w:eastAsia="ru-RU"/>
        </w:rPr>
        <w:t>2.</w:t>
      </w:r>
      <w:proofErr w:type="gramEnd"/>
      <w:r w:rsidRPr="005267CA">
        <w:rPr>
          <w:rFonts w:ascii="Times New Roman" w:eastAsia="Times New Roman" w:hAnsi="Times New Roman" w:cs="Times New Roman"/>
          <w:b/>
          <w:bCs/>
          <w:sz w:val="27"/>
          <w:szCs w:val="27"/>
          <w:lang w:eastAsia="ru-RU"/>
        </w:rPr>
        <w:t xml:space="preserve"> Современная демографическая ситуация в Российской Федерации и тенденции ее развития</w:t>
      </w:r>
      <w:r w:rsidRPr="005267CA">
        <w:rPr>
          <w:rFonts w:ascii="Times New Roman" w:eastAsia="Times New Roman" w:hAnsi="Times New Roman" w:cs="Times New Roman"/>
          <w:b/>
          <w:bCs/>
          <w:sz w:val="27"/>
          <w:szCs w:val="27"/>
          <w:lang w:eastAsia="ru-RU"/>
        </w:rPr>
        <w:br/>
      </w:r>
      <w:r w:rsidRPr="005267CA">
        <w:rPr>
          <w:rFonts w:ascii="Times New Roman" w:eastAsia="Times New Roman" w:hAnsi="Times New Roman" w:cs="Times New Roman"/>
          <w:sz w:val="24"/>
          <w:szCs w:val="24"/>
          <w:lang w:eastAsia="ru-RU"/>
        </w:rPr>
        <w:lastRenderedPageBreak/>
        <w:br/>
        <w:t>Современная демографическая ситуация в Российской Федерации в значительной степени обусловлена социально-экономическими процессами, происходившими в XX веке. Во второй половине прошлого века в Российской Федерации ежегодно рождались 2-2,5 млн. детей, умирали 1-1,5 млн. человек. Продолжительность жизни граждан постоянно увеличивалась и приближалась к показателям европейских стран. Средняя продолжительность жизни в 1990-1991 годах составляла 68 лет.</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 1992 года началось стабильное сокращение численности населения из-за превышения уровня смертности над уровнем рождаемости (естественная убыль населения). В течение последних 15 лет в России ежегодно умирали более 2 млн. человек, что в расчете на 1000 человек в 2 раза больше, чем в европейских странах и США, в 1,5 раза больше, чем в среднем в мире, а ежегодно рождались в этот период 1,2-1,5 млн. человек.</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По показателю ожидаемой продолжительности жизни населения, особенно мужчин, Россия все больше отстает от экономически развитых стран: в 2006 году ожидаемая продолжительность жизни в Российской Федерации составила в среднем 66,7 года, в том числе мужчин - 60,6 года, женщин - 73,1 года.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Основной причиной низкой продолжительности жизни населения в Российской Федерации является высокая смертность граждан трудоспособного возраста. Из общего числа умерших почти треть составляют граждане трудоспособного возраста, около 80 процентов из них - мужчины. Смертность от заболеваний </w:t>
      </w:r>
      <w:proofErr w:type="gramStart"/>
      <w:r w:rsidRPr="005267CA">
        <w:rPr>
          <w:rFonts w:ascii="Times New Roman" w:eastAsia="Times New Roman" w:hAnsi="Times New Roman" w:cs="Times New Roman"/>
          <w:sz w:val="24"/>
          <w:szCs w:val="24"/>
          <w:lang w:eastAsia="ru-RU"/>
        </w:rPr>
        <w:t>сердечно-сосудистой</w:t>
      </w:r>
      <w:proofErr w:type="gramEnd"/>
      <w:r w:rsidRPr="005267CA">
        <w:rPr>
          <w:rFonts w:ascii="Times New Roman" w:eastAsia="Times New Roman" w:hAnsi="Times New Roman" w:cs="Times New Roman"/>
          <w:sz w:val="24"/>
          <w:szCs w:val="24"/>
          <w:lang w:eastAsia="ru-RU"/>
        </w:rPr>
        <w:t xml:space="preserve"> системы, составляющая 55 процентов смертности от всех причин, в России в 3-4 раза выше, чем в европейских странах. Среди причин смерти в трудоспособном возрасте значительную долю (более 30 процентов) составляют внешние причины - случайные отравления, самоубийства, убийства, транспортные происшествия, прочие несчастные случаи.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Показатель младенческой смертности, рассчитанный по действующей в Российской Федерации системе, несмотря на его снижение с 18 на 1000 родившихся живыми в 1992 году до 10,2 в 2006 году, примерно </w:t>
      </w:r>
      <w:proofErr w:type="gramStart"/>
      <w:r w:rsidRPr="005267CA">
        <w:rPr>
          <w:rFonts w:ascii="Times New Roman" w:eastAsia="Times New Roman" w:hAnsi="Times New Roman" w:cs="Times New Roman"/>
          <w:sz w:val="24"/>
          <w:szCs w:val="24"/>
          <w:lang w:eastAsia="ru-RU"/>
        </w:rPr>
        <w:t>в</w:t>
      </w:r>
      <w:proofErr w:type="gramEnd"/>
      <w:r w:rsidRPr="005267CA">
        <w:rPr>
          <w:rFonts w:ascii="Times New Roman" w:eastAsia="Times New Roman" w:hAnsi="Times New Roman" w:cs="Times New Roman"/>
          <w:sz w:val="24"/>
          <w:szCs w:val="24"/>
          <w:lang w:eastAsia="ru-RU"/>
        </w:rPr>
        <w:t xml:space="preserve"> 2 </w:t>
      </w:r>
      <w:proofErr w:type="gramStart"/>
      <w:r w:rsidRPr="005267CA">
        <w:rPr>
          <w:rFonts w:ascii="Times New Roman" w:eastAsia="Times New Roman" w:hAnsi="Times New Roman" w:cs="Times New Roman"/>
          <w:sz w:val="24"/>
          <w:szCs w:val="24"/>
          <w:lang w:eastAsia="ru-RU"/>
        </w:rPr>
        <w:t>раза</w:t>
      </w:r>
      <w:proofErr w:type="gramEnd"/>
      <w:r w:rsidRPr="005267CA">
        <w:rPr>
          <w:rFonts w:ascii="Times New Roman" w:eastAsia="Times New Roman" w:hAnsi="Times New Roman" w:cs="Times New Roman"/>
          <w:sz w:val="24"/>
          <w:szCs w:val="24"/>
          <w:lang w:eastAsia="ru-RU"/>
        </w:rPr>
        <w:t xml:space="preserve"> выше, чем в развитых европейских странах, Канаде и США (по расчетам в соответствии с рекомендациями Всемирной организации здравоохранения).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Уровень смертности обусловлен также высоким уровнем заболеваемости населения, распространенностью алкоголизма, наркомании, табакокурения. Не созданы условия, побуждающие людей бережно относиться к собственному здоровью и здоровью своих детей. Недостаточно развиты формы досуга, способствующие ведению здорового образа жизни (физическая культура, спорт, туризм, активный отдых и другие).</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Начиная с 2000 года в Российской Федерации отмечается рост рождаемости</w:t>
      </w:r>
      <w:proofErr w:type="gramEnd"/>
      <w:r w:rsidRPr="005267CA">
        <w:rPr>
          <w:rFonts w:ascii="Times New Roman" w:eastAsia="Times New Roman" w:hAnsi="Times New Roman" w:cs="Times New Roman"/>
          <w:sz w:val="24"/>
          <w:szCs w:val="24"/>
          <w:lang w:eastAsia="ru-RU"/>
        </w:rPr>
        <w:t>. Вместе с тем уровень рождаемости пока еще недостаточен для обеспечения воспроизводства населения.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На рождаемость отрицательно влияют: низкий денежный доход многих семей, отсутствие нормальных жилищных условий, современная структура семьи (ориентация на малодетность, увеличение числа неполных семей), тяжелый физический труд значительной части работающих женщин (около 15 процентов), условия труда, не отвечающие санитарно-гигиеническим нормам, низкий уровень репродуктивного здоровья, высокое число прерываний беременности (абортов).</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Низкий уровень рождаемости ведет к демографическому старению населения. Если в 1992 году численность женщин в возрасте старше 55 лет и мужчин в возрасте старше 60 лет </w:t>
      </w:r>
      <w:r w:rsidRPr="005267CA">
        <w:rPr>
          <w:rFonts w:ascii="Times New Roman" w:eastAsia="Times New Roman" w:hAnsi="Times New Roman" w:cs="Times New Roman"/>
          <w:sz w:val="24"/>
          <w:szCs w:val="24"/>
          <w:lang w:eastAsia="ru-RU"/>
        </w:rPr>
        <w:lastRenderedPageBreak/>
        <w:t>составляла 19,3 процента всего населения, то в 2006 году - 20,4 процента.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Наряду с общими демографическими тенденциями, характерными для Российской Федерации в целом, имеются значительные различия между регионами.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В ряде субъектов Российской Федерации демографическая ситуация требует незамедлительного реагирования. За последние 15 лет более чем на 15 процентов сократилась численность населения в Республике Коми, Камчатском крае, Архангельской, Магаданской, Мурманской и Сахалинской областях. </w:t>
      </w:r>
      <w:proofErr w:type="gramStart"/>
      <w:r w:rsidRPr="005267CA">
        <w:rPr>
          <w:rFonts w:ascii="Times New Roman" w:eastAsia="Times New Roman" w:hAnsi="Times New Roman" w:cs="Times New Roman"/>
          <w:sz w:val="24"/>
          <w:szCs w:val="24"/>
          <w:lang w:eastAsia="ru-RU"/>
        </w:rPr>
        <w:t>На 10-15 процентов сократилась численность населения в Республике Карелия, Республике Мордовия и Республике Саха (Якутия), Приморском и Хабаровском краях, Амурской, Владимирской, Ивановской, Кировской, Костромской, Курганской, Курской, Новгородской, Псковской, Рязанской, Смоленской, Тамбовской, Тверской, Тульской и Читинской областях.</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По пессимистическому варианту прогноза предположительной численности населения Российской Федерации, рассчитанному на основе динамики демографических процессов в 2000-2005 годах без учета программ по улучшению здоровья населения, сокращению уровня смертности и увеличению уровня рождаемости, население России сократится к 2015 году на 6,2 млн. человек (4,4 процента) и составит 136 млн. человек, а к 2025 году - 124,9 млн. человек.</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Ожидаемая продолжительность жизни уменьшится до 64,5 года, более чем на 18 процентов уменьшится численность женщин репродуктивного возраста, увеличится доля граждан старше трудоспособного возраста.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Развитие ситуации по данному сценарию, помимо демографических потерь, неблагоприятно скажется на основных показателях социально-экономического развития страны, прежде всего на темпе роста валового внутреннего продукта и обеспеченности трудовыми ресурсами, потребует структурных и качественных изменений в системе оказания медицинской и социальной помощи с учетом увеличения доли граждан старшего возраста.</w:t>
      </w:r>
      <w:r w:rsidRPr="005267CA">
        <w:rPr>
          <w:rFonts w:ascii="Times New Roman" w:eastAsia="Times New Roman" w:hAnsi="Times New Roman" w:cs="Times New Roman"/>
          <w:sz w:val="24"/>
          <w:szCs w:val="24"/>
          <w:lang w:eastAsia="ru-RU"/>
        </w:rPr>
        <w:br/>
        <w:t> </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b/>
          <w:bCs/>
          <w:sz w:val="27"/>
          <w:szCs w:val="27"/>
          <w:lang w:eastAsia="ru-RU"/>
        </w:rPr>
        <w:t xml:space="preserve">3. </w:t>
      </w:r>
      <w:proofErr w:type="gramStart"/>
      <w:r w:rsidRPr="005267CA">
        <w:rPr>
          <w:rFonts w:ascii="Times New Roman" w:eastAsia="Times New Roman" w:hAnsi="Times New Roman" w:cs="Times New Roman"/>
          <w:b/>
          <w:bCs/>
          <w:sz w:val="27"/>
          <w:szCs w:val="27"/>
          <w:lang w:eastAsia="ru-RU"/>
        </w:rPr>
        <w:t>Цели, принципы, задачи и основные направления демографической политики Российской Федерации на период до 2025 года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Целями демографической политики Российской Федерации на период до 2025 года являются стабилизация численности населения к 2015 году на уровне 142-143 млн. человек и создание условий для ее роста к 2025 году до 145 млн. человек, а также повышение качества жизни и увеличение ожидаемой продолжительности жизни</w:t>
      </w:r>
      <w:proofErr w:type="gramEnd"/>
      <w:r w:rsidRPr="005267CA">
        <w:rPr>
          <w:rFonts w:ascii="Times New Roman" w:eastAsia="Times New Roman" w:hAnsi="Times New Roman" w:cs="Times New Roman"/>
          <w:sz w:val="24"/>
          <w:szCs w:val="24"/>
          <w:lang w:eastAsia="ru-RU"/>
        </w:rPr>
        <w:t xml:space="preserve"> к 2015 году до 70 лет, к 2025 году - до 75 лет.</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Достижение целей демографической политики Российской Федерации в значительной степени зависит от успешного решения широкого круга задач социально-экономического развития, включая обеспечение стабильного экономического роста и роста благосостояния населения, снижение уровня бедности и уменьшение дифференциации по доходам, интенсивное развитие человеческого капитала и создание эффективной социальной инфраструктуры (здравоохранение, образование, социальная защита населения), рынка доступного жилья, гибкого рынка труда, улучшение санитарно-эпидемиологической обстановки.</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 xml:space="preserve">В основу демографической политики Российской Федерации положены следующие </w:t>
      </w:r>
      <w:r w:rsidRPr="005267CA">
        <w:rPr>
          <w:rFonts w:ascii="Times New Roman" w:eastAsia="Times New Roman" w:hAnsi="Times New Roman" w:cs="Times New Roman"/>
          <w:sz w:val="24"/>
          <w:szCs w:val="24"/>
          <w:lang w:eastAsia="ru-RU"/>
        </w:rPr>
        <w:lastRenderedPageBreak/>
        <w:t>принципы:</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комплексность решения демографических задач - мероприятия в этой сфере должны охватывать направления демографического развития (смертность, рождаемость и миграцию) в их взаимосвязи;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концентрация на приоритетах - выбор по каждому направлению демографического развития наиболее проблемных вопросов и применение эффективных механизмов их решения;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своевременное реагирование на демографические тенденции в текущий период;</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учет региональных особенностей демографического развития и дифференцированный подход к разработке и реализации региональных демографических программ;</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взаимодействие органов государственной власти с институтами гражданского общества;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координация действий законодательных и исполнительных органов государственной власти на федеральном, региональном и муниципальном уровнях.</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Основными задачами демографической политики Российской Федерации на период до 2025 года являются: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сокращение уровня смертности не менее чем в 1,6 раза, прежде всего в трудоспособном возрасте от внешних причин;</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сокращение уровня материнской и младенческой смертности не менее чем в 2 раза, укрепление репродуктивного здоровья населения, здоровья детей и подростков;</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сохранение и укрепление здоровья населения, увеличение продолжительности активной жизни, создание условий и формирование мотивации для ведения здорового образа жизни, существенное снижение уровня заболеваемости социально значимыми и представляющими опасность для окружающих заболеваниями, улучшение качества жизни больных, страдающих хроническими заболеваниями, и инвалидов;</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повышение уровня рождаемости (увеличение суммарного показателя рождаемости в 1,5 раза) за счет рождения в семьях второго ребенка и последующих детей;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укрепление института семьи, возрождение и сохранение духовно-нравственных традиций семейных отношений;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привлечение мигрантов в соответствии с потребностями демографического и социально-экономического развития, с учетом необходимости их социальной адаптации и интеграции.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Решение задачи по сокращению уровня смертности населения, прежде всего граждан трудоспособного возраста, включает в себя: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сокращение уровня смертности от заболеваний </w:t>
      </w:r>
      <w:proofErr w:type="gramStart"/>
      <w:r w:rsidRPr="005267CA">
        <w:rPr>
          <w:rFonts w:ascii="Times New Roman" w:eastAsia="Times New Roman" w:hAnsi="Times New Roman" w:cs="Times New Roman"/>
          <w:sz w:val="24"/>
          <w:szCs w:val="24"/>
          <w:lang w:eastAsia="ru-RU"/>
        </w:rPr>
        <w:t>сердечно-сосудистой</w:t>
      </w:r>
      <w:proofErr w:type="gramEnd"/>
      <w:r w:rsidRPr="005267CA">
        <w:rPr>
          <w:rFonts w:ascii="Times New Roman" w:eastAsia="Times New Roman" w:hAnsi="Times New Roman" w:cs="Times New Roman"/>
          <w:sz w:val="24"/>
          <w:szCs w:val="24"/>
          <w:lang w:eastAsia="ru-RU"/>
        </w:rPr>
        <w:t xml:space="preserve"> системы за счет создания комплексной системы профилактики факторов риска, ранней диагностики с применением передовых технологий, внедрения образовательных программ, направленных на предупреждение развития указанных заболеваний;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lastRenderedPageBreak/>
        <w:br/>
      </w:r>
      <w:proofErr w:type="gramStart"/>
      <w:r w:rsidRPr="005267CA">
        <w:rPr>
          <w:rFonts w:ascii="Times New Roman" w:eastAsia="Times New Roman" w:hAnsi="Times New Roman" w:cs="Times New Roman"/>
          <w:sz w:val="24"/>
          <w:szCs w:val="24"/>
          <w:lang w:eastAsia="ru-RU"/>
        </w:rPr>
        <w:t>улучшение материально-технического обеспечения учреждений здравоохранения, оказывающих помощь, в том числе экстренную, больным, страдающим сердечно-сосудистыми заболеваниями, оснащение и кадровое обеспечение учреждений здравоохранения в соответствии со стандартами, создание необходимых служб в муниципальных и региональных учреждениях здравоохранения, повышение доступности высокотехнологичной медицинской помощи указанным больным, а также развитие системы восстановительного лечения и реабилитации этих больных;</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сокращение уровня смертности и травматизма в результате дорожно-транспортных происшествий за счет повышения качества дорожной инфраструктуры, дисциплины на дорогах, организации дорожного движения, а также за счет повышения оперативности, качества оказания медицинской помощи пострадавшим в дорожно-транспортных происшествиях на всех ее этапах;</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сокращение уровня смертности и травматизма от несчастных случаев на производстве и профессиональных заболеваний за счет перехода в сфере охраны труда к системе управления профессиональными рисками (включая информирование работников о соответствующих рисках, создание системы выявления, оценки и контроля таких рисков), а также за счет экономической мотивации для улучшения работодателем условий труда;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сокращение уровня смертности от самоубийств за счет повышения эффективности профилактической работы с гражданами из групп риска, направленной на предупреждение суицидов;</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сокращение уровня смертности от онкологических заболеваний за счет внедрения программ профилактики, а также за счет скрининговых программ раннего выявления онкологических заболеваний;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сокращение уровня смертности от ВИЧ/СПИДа и туберкулеза за счет совершенствования программ профилактики и лечения этих заболеваний, а также за счет применения новых инновационных технологий лечения;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внедрение специальных программ для населения старших возрастных групп;</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повышение доступности медицинской помощи для жителей сельской местности и отдаленных районов.</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Решение задач по сокращению уровня материнской и младенческой смертности, укреплению репродуктивного здоровья населения, здоровья детей и подростков включает в себя: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повышение доступности и качества оказания бесплатной медицинской помощи женщинам в период беременности и родов, их новорожденным детям за счет развития семейно ориентированных перинатальных технологий, снижающих риск неблагоприятного исхода беременности и родов, укрепления материально-технического и кадрового обеспечения службы материнства и детства</w:t>
      </w:r>
      <w:proofErr w:type="gramEnd"/>
      <w:r w:rsidRPr="005267CA">
        <w:rPr>
          <w:rFonts w:ascii="Times New Roman" w:eastAsia="Times New Roman" w:hAnsi="Times New Roman" w:cs="Times New Roman"/>
          <w:sz w:val="24"/>
          <w:szCs w:val="24"/>
          <w:lang w:eastAsia="ru-RU"/>
        </w:rPr>
        <w:t xml:space="preserve"> </w:t>
      </w:r>
      <w:proofErr w:type="gramStart"/>
      <w:r w:rsidRPr="005267CA">
        <w:rPr>
          <w:rFonts w:ascii="Times New Roman" w:eastAsia="Times New Roman" w:hAnsi="Times New Roman" w:cs="Times New Roman"/>
          <w:sz w:val="24"/>
          <w:szCs w:val="24"/>
          <w:lang w:eastAsia="ru-RU"/>
        </w:rPr>
        <w:t>в соответствии со стандартами оснащения родовспомогательных учреждений, развития высокотехнологичной медицинской помощи женщинам в период беременности и родов и новорожденным детям;</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обеспечение доступности и повышение качества медицинской помощи по восстановлению репродуктивного здоровья, в том числе вспомогательных </w:t>
      </w:r>
      <w:r w:rsidRPr="005267CA">
        <w:rPr>
          <w:rFonts w:ascii="Times New Roman" w:eastAsia="Times New Roman" w:hAnsi="Times New Roman" w:cs="Times New Roman"/>
          <w:sz w:val="24"/>
          <w:szCs w:val="24"/>
          <w:lang w:eastAsia="ru-RU"/>
        </w:rPr>
        <w:lastRenderedPageBreak/>
        <w:t>репродуктивных технологий, снижение доли рабочих мест с тяжелыми, вредными и опасными условиями труда в целях сохранения репродуктивного здоровья;</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проведение профилактических мероприятий в целях раннего </w:t>
      </w:r>
      <w:proofErr w:type="gramStart"/>
      <w:r w:rsidRPr="005267CA">
        <w:rPr>
          <w:rFonts w:ascii="Times New Roman" w:eastAsia="Times New Roman" w:hAnsi="Times New Roman" w:cs="Times New Roman"/>
          <w:sz w:val="24"/>
          <w:szCs w:val="24"/>
          <w:lang w:eastAsia="ru-RU"/>
        </w:rPr>
        <w:t>выявления нарушений состояния здоровья детей</w:t>
      </w:r>
      <w:proofErr w:type="gramEnd"/>
      <w:r w:rsidRPr="005267CA">
        <w:rPr>
          <w:rFonts w:ascii="Times New Roman" w:eastAsia="Times New Roman" w:hAnsi="Times New Roman" w:cs="Times New Roman"/>
          <w:sz w:val="24"/>
          <w:szCs w:val="24"/>
          <w:lang w:eastAsia="ru-RU"/>
        </w:rPr>
        <w:t xml:space="preserve"> и подростков, обеспечение доступности первичной медико-санитарной, специализированной, в том числе высокотехнологичной, медицинской помощи детям, совершенствование системы оказания реабилитационной помощи детям и подросткам, восстановительной медицины, усиление профилактической работы по предупреждению алкоголизма, наркомании, табакокурения, нежелательной беременности;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развитие системы оказания медицинской помощи детям и подросткам в образовательных учреждениях, организация качественного горячего питания школьников и учащихся учреждений начального профессионального образования, в том числе бесплатного питания для детей из малообеспеченных семей, обязательность занятий физической культурой во всех типах образовательных учреждений.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Решение задач по укреплению здоровья населения, существенному снижению уровня социально значимых заболеваний, созданию условий и формированию мотивации для ведения здорового образа жизни включает в себя: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формирование у различных групп населения, особенно у подрастающего поколения, мотивации для ведения здорового образа жизни путем повышения информированности граждан через средства массовой информации о влиянии на здоровье негативных факторов и возможности их предупреждения, привлечения к</w:t>
      </w:r>
      <w:proofErr w:type="gramEnd"/>
      <w:r w:rsidRPr="005267CA">
        <w:rPr>
          <w:rFonts w:ascii="Times New Roman" w:eastAsia="Times New Roman" w:hAnsi="Times New Roman" w:cs="Times New Roman"/>
          <w:sz w:val="24"/>
          <w:szCs w:val="24"/>
          <w:lang w:eastAsia="ru-RU"/>
        </w:rPr>
        <w:t xml:space="preserve"> </w:t>
      </w:r>
      <w:proofErr w:type="gramStart"/>
      <w:r w:rsidRPr="005267CA">
        <w:rPr>
          <w:rFonts w:ascii="Times New Roman" w:eastAsia="Times New Roman" w:hAnsi="Times New Roman" w:cs="Times New Roman"/>
          <w:sz w:val="24"/>
          <w:szCs w:val="24"/>
          <w:lang w:eastAsia="ru-RU"/>
        </w:rPr>
        <w:t>занятиям физической культурой, туризмом и спортом, организации отдыха и досуга независимо от места жительства, а также разработку механизмов поддержки общественных инициатив, направленных на укрепление здоровья населения;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разработку мер, направленных на снижение количества потребляемого алкоголя, регулирование производства, продажи и потребления алкогольной продукции, осуществление в образовательных учреждениях профилактических программ, направленных на недопущение потребления алкоголя и табачных изделий детьми и подростками;</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создание эффективной системы профилактики социально значимых заболеваний, предупреждения факторов их развития;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обеспечение безбарьерной среды обитания для лиц с ограниченными возможностями, развитие реабилитационной индустрии, направленной на обеспечение максимальной социализации инвалидов;</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внедрение комплексных оздоровительных и реабилитационных программ по сокращению сроков восстановления здоровья после перенесенных заболеваний и травм, развитие услуг, предоставляемых санаторно-курортными организациями и оздоровительными учреждениями;</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разработку мер, направленных на сохранение здоровья и продление трудоспособного периода жизни пожилых людей, развитие геронтологической помощи.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Решение задачи по повышению уровня рождаемости включает в себя: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усиление государственной поддержки семей, имеющих детей, включая поддержку семьи в </w:t>
      </w:r>
      <w:r w:rsidRPr="005267CA">
        <w:rPr>
          <w:rFonts w:ascii="Times New Roman" w:eastAsia="Times New Roman" w:hAnsi="Times New Roman" w:cs="Times New Roman"/>
          <w:sz w:val="24"/>
          <w:szCs w:val="24"/>
          <w:lang w:eastAsia="ru-RU"/>
        </w:rPr>
        <w:lastRenderedPageBreak/>
        <w:t>воспитании детей, для чего необходимо:</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развивать систему предоставления пособий в связи с рождением и воспитанием детей (включая регулярные пересмотр и индексацию их размеров с учетом инфляции);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усилить стимулирующую роль дополнительных мер государственной поддержки семей, имеющих детей, в форме предоставления материнского (семейного) капитала, расширяя в связи с этим рынок образовательных услуг для детей и масштабы строительства доступного жилья для семей с детьми;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создать механизмы оказания дополнительной поддержки неполных семей с детьми и многодетных семей с низкими доходами, семей, принимающих на воспитание детей, оставшихся без попечения родителей, а также семей, имеющих детей-инвалидов, включая изменение размеров налоговых вычетов для работающих родителей в зависимости от дохода семьи и количества детей, формирование государственного заказа на оказание организациями различной организационно-правовой формы социальных услуг семьям с детьми;</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обеспечить потребность семей в услугах</w:t>
      </w:r>
      <w:proofErr w:type="gramEnd"/>
      <w:r w:rsidRPr="005267CA">
        <w:rPr>
          <w:rFonts w:ascii="Times New Roman" w:eastAsia="Times New Roman" w:hAnsi="Times New Roman" w:cs="Times New Roman"/>
          <w:sz w:val="24"/>
          <w:szCs w:val="24"/>
          <w:lang w:eastAsia="ru-RU"/>
        </w:rPr>
        <w:t xml:space="preserve"> дошкольного образования на основе развития всех форм дошкольных образовательных организаций (государственных, частных), повышения доступности и качества их услуг, в том числе на основе принятия стандартов оказываемых услуг, стимулирования развития гибких форм предоставления услуг по уходу и воспитанию детей в зависимости от их возраста;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создать в городах и сельской местности среду обитания, благоприятную для семей с детьми, включая установление соответствующих требований к градостроительным решениям, а также к социальной и транспортной инфраструктуре;</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создание условий для повышения доступности жилья для семей с детьми, в первую очередь для молодых семей с детьми, за счет:</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развития ипотечного кредитования, внедрения новых кредитных инструментов, расширения строительства доступного жилья, отвечающего потребностям семей, с одновременным строительством объектов социальной инфраструктуры, необходимых семьям с детьми;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реализации региональных программ обеспечения жильем молодых семей, разработки системы дополнительных мер, направленных на обеспечение жильем малоимущих граждан с детьми, нуждающихся в жилых помещениях, включая меры по расселению семей с детьми из неприспособленных и ветхих жилых помещений, первоочередному предоставлению жилья детям, оставшимся без попечения родителей, по окончании их пребывания в образовательных и иных учреждениях, в семьях опекунов (попечителей), приемных семьях, а</w:t>
      </w:r>
      <w:proofErr w:type="gramEnd"/>
      <w:r w:rsidRPr="005267CA">
        <w:rPr>
          <w:rFonts w:ascii="Times New Roman" w:eastAsia="Times New Roman" w:hAnsi="Times New Roman" w:cs="Times New Roman"/>
          <w:sz w:val="24"/>
          <w:szCs w:val="24"/>
          <w:lang w:eastAsia="ru-RU"/>
        </w:rPr>
        <w:t xml:space="preserve"> также по окончании службы в Вооруженных Силах Российской Федерации;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развития системы адресной помощи при оплате жилищно-коммунальных услуг в зависимости от состава и материального положения семьи;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реализацию комплекса мер по содействию занятости женщин, имеющих малолетних детей, в целях обеспечения совмещения родительских и семейных обязанностей с профессиональной деятельностью, в том числе:</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lastRenderedPageBreak/>
        <w:t>создание для женщин, выходящих из отпуска по уходу за ребенком, условий, способствующих их возвращению к трудовой деятельности, организацию системы повышения их квалификации и переобучения профессиям, востребованным на рынке труда;</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расширение использования гибких форм занятости (в том числе надомный труд, частичная занятость), позволяющих совмещать работу с выполнением семейных обязанностей;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разработку специальных программ, позволяющих женщинам получить новые профессии в случае их перевода (высвобождения) с рабочих ме</w:t>
      </w:r>
      <w:proofErr w:type="gramStart"/>
      <w:r w:rsidRPr="005267CA">
        <w:rPr>
          <w:rFonts w:ascii="Times New Roman" w:eastAsia="Times New Roman" w:hAnsi="Times New Roman" w:cs="Times New Roman"/>
          <w:sz w:val="24"/>
          <w:szCs w:val="24"/>
          <w:lang w:eastAsia="ru-RU"/>
        </w:rPr>
        <w:t>ст с вр</w:t>
      </w:r>
      <w:proofErr w:type="gramEnd"/>
      <w:r w:rsidRPr="005267CA">
        <w:rPr>
          <w:rFonts w:ascii="Times New Roman" w:eastAsia="Times New Roman" w:hAnsi="Times New Roman" w:cs="Times New Roman"/>
          <w:sz w:val="24"/>
          <w:szCs w:val="24"/>
          <w:lang w:eastAsia="ru-RU"/>
        </w:rPr>
        <w:t>едными и тяжелыми условиями труда на новые рабочие места.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Решение задач по укреплению института семьи, возрождению и сохранению духовно-нравственных традиций семейных отношений включает в себя: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развитие системы консультативной и психологической поддержки семьи в целях создания благоприятного внутрисемейного климата, профилактики семейного неблагополучия, социальной реабилитации семей и детей, находящихся в трудной жизненной ситуации, подготовки и комплексного сопровождения семей, принимающих на воспитание детей, оставшихся без попечения родителей;</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пропаганду ценностей семьи, имеющей нескольких детей, а также различных форм семейного устройства детей, оставшихся без попечения родителей, в целях формирования в обществе позитивного образа семьи со стабильным зарегистрированным браком супругов, имеющих нескольких детей или принимающих на воспитание детей, оставшихся без попечения родителей;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реализацию комплекса мер по дальнейшему снижению числа преждевременного прерывания беременности (абортов);</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повышение обязательств родителей по обеспечению надлежащего уровня жизни и развития ребенка;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создание специализированной системы защиты прав детей, включая дальнейшее развитие института уполномоченных по правам ребенка в субъектах Российской Федерации, внедрение в работу органов исполнительной власти и судебных органов современных технологий профилактики правонарушений, защиты прав детей, социальной реабилитации и последующей интеграции в общество несовершеннолетних правонарушителей и детей, оказавшихся в трудной жизненной ситуации.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Решение задачи по привлечению мигрантов в соответствии с потребностями демографического и социально-экономического развития включает в себя: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содействие добровольному переселению соотечественников, проживающих за рубежом, на постоянное место жительства в Российскую Федерацию, а также стимулирование возвращения в Российскую Федерацию эмигрантов;</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 xml:space="preserve">привлечение квалифицированных иностранных специалистов, в том числе выпускников российских высших учебных заведений, на постоянное место жительства в Российскую Федерацию, привлечение молодежи из иностранных государств (прежде всего из государств - участников Содружества Независимых Государств, Латвийской Республики, </w:t>
      </w:r>
      <w:r w:rsidRPr="005267CA">
        <w:rPr>
          <w:rFonts w:ascii="Times New Roman" w:eastAsia="Times New Roman" w:hAnsi="Times New Roman" w:cs="Times New Roman"/>
          <w:sz w:val="24"/>
          <w:szCs w:val="24"/>
          <w:lang w:eastAsia="ru-RU"/>
        </w:rPr>
        <w:lastRenderedPageBreak/>
        <w:t>Литовской Республики и Эстонской Республики) для обучения и стажировки в Российской Федерации с возможным предоставлением преимуществ в получении российского гражданства по окончании учебы;</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совершенствование миграционного законодательства Российской Федерации;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разработку социально-экономических мер по повышению миграционной привлекательности территорий, из которых происходит отток населения и которые имеют приоритетное значение для национальных интересов, разработку и внедрение федеральных и региональных программ, направленных на создание благоприятных условий для адаптации иммигрантов к новым условиям и интеграции их в российское общество на основе уважения к российской культуре, религии, обычаям, традициям и жизненному укладу россиян;</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создание условий для интеграции иммигрантов в российское общество и развития терпимости в отношениях между местным населением и выходцами из других стран в целях предотвращения этноконфессиональных конфликтов.</w:t>
      </w:r>
      <w:r w:rsidRPr="005267CA">
        <w:rPr>
          <w:rFonts w:ascii="Times New Roman" w:eastAsia="Times New Roman" w:hAnsi="Times New Roman" w:cs="Times New Roman"/>
          <w:sz w:val="24"/>
          <w:szCs w:val="24"/>
          <w:lang w:eastAsia="ru-RU"/>
        </w:rPr>
        <w:br/>
        <w:t> </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b/>
          <w:bCs/>
          <w:sz w:val="27"/>
          <w:szCs w:val="27"/>
          <w:lang w:eastAsia="ru-RU"/>
        </w:rPr>
        <w:t>4. Информационное обеспечение реализации настоящей Концепции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Информационное обеспечение реализации настоящей Концепции предполагает использование данных государственной статистики, итогов переписей населения и данных социологических исследований.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Для получения достоверных сведений о состоянии населения Российской Федерации необходимо создать систему государственного статистического наблюдения, соответствующую современным информационным потребностям и международным рекомендациям в области демографического развития.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Необходимо обеспечить информационную поддержку проведения демографической политики Российской Федерации, расширить социальную рекламу в средствах массовой информации, выпуск тематических теле- и радиопрограмм, газет и журналов, разработку учебных программ, шире информировать население о возможных опасностях для жизни и здоровья, связанных с наиболее распространенными заболеваниями, эпидемической обстановкой, стихийными бедствиями и техногенными авариями, с появлением на рынке опасных для здоровья товаров, а также о</w:t>
      </w:r>
      <w:proofErr w:type="gramEnd"/>
      <w:r w:rsidRPr="005267CA">
        <w:rPr>
          <w:rFonts w:ascii="Times New Roman" w:eastAsia="Times New Roman" w:hAnsi="Times New Roman" w:cs="Times New Roman"/>
          <w:sz w:val="24"/>
          <w:szCs w:val="24"/>
          <w:lang w:eastAsia="ru-RU"/>
        </w:rPr>
        <w:t xml:space="preserve"> </w:t>
      </w:r>
      <w:proofErr w:type="gramStart"/>
      <w:r w:rsidRPr="005267CA">
        <w:rPr>
          <w:rFonts w:ascii="Times New Roman" w:eastAsia="Times New Roman" w:hAnsi="Times New Roman" w:cs="Times New Roman"/>
          <w:sz w:val="24"/>
          <w:szCs w:val="24"/>
          <w:lang w:eastAsia="ru-RU"/>
        </w:rPr>
        <w:t>мерах</w:t>
      </w:r>
      <w:proofErr w:type="gramEnd"/>
      <w:r w:rsidRPr="005267CA">
        <w:rPr>
          <w:rFonts w:ascii="Times New Roman" w:eastAsia="Times New Roman" w:hAnsi="Times New Roman" w:cs="Times New Roman"/>
          <w:sz w:val="24"/>
          <w:szCs w:val="24"/>
          <w:lang w:eastAsia="ru-RU"/>
        </w:rPr>
        <w:t>, позволяющих предупредить их вредное воздействие на здоровье человека.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Следует разработать нормативно-правовую базу для проведения государственной информационно-просветительской кампании, направленной на понимание ценностей материнства и отцовства, повышение статуса родительства, на переход от малодетной семьи к семье, имеющей не менее двух детей.</w:t>
      </w:r>
      <w:r w:rsidRPr="005267CA">
        <w:rPr>
          <w:rFonts w:ascii="Times New Roman" w:eastAsia="Times New Roman" w:hAnsi="Times New Roman" w:cs="Times New Roman"/>
          <w:sz w:val="24"/>
          <w:szCs w:val="24"/>
          <w:lang w:eastAsia="ru-RU"/>
        </w:rPr>
        <w:br/>
        <w:t> </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b/>
          <w:bCs/>
          <w:sz w:val="27"/>
          <w:szCs w:val="27"/>
          <w:lang w:eastAsia="ru-RU"/>
        </w:rPr>
        <w:t xml:space="preserve">5. </w:t>
      </w:r>
      <w:proofErr w:type="gramStart"/>
      <w:r w:rsidRPr="005267CA">
        <w:rPr>
          <w:rFonts w:ascii="Times New Roman" w:eastAsia="Times New Roman" w:hAnsi="Times New Roman" w:cs="Times New Roman"/>
          <w:b/>
          <w:bCs/>
          <w:sz w:val="27"/>
          <w:szCs w:val="27"/>
          <w:lang w:eastAsia="ru-RU"/>
        </w:rPr>
        <w:t>Механизмы реализации демографической политики Российской Федерации на период до 2025 года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Реализацию демографической политики Российской Федерации на период до 2025 года предполагается осуществлять путем:</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дальнейшего совершенствования законодательства Российской Федерации в сфере </w:t>
      </w:r>
      <w:r w:rsidRPr="005267CA">
        <w:rPr>
          <w:rFonts w:ascii="Times New Roman" w:eastAsia="Times New Roman" w:hAnsi="Times New Roman" w:cs="Times New Roman"/>
          <w:sz w:val="24"/>
          <w:szCs w:val="24"/>
          <w:lang w:eastAsia="ru-RU"/>
        </w:rPr>
        <w:lastRenderedPageBreak/>
        <w:t>семейного, налогового и жилищного права, здравоохранения, образования, социального обеспечения, трудовых отношений, миграционной политики с учетом мер по реализации демографической политики, общепризнанных норм международного права и международных обязательств Российской Федерации</w:t>
      </w:r>
      <w:proofErr w:type="gramEnd"/>
      <w:r w:rsidRPr="005267CA">
        <w:rPr>
          <w:rFonts w:ascii="Times New Roman" w:eastAsia="Times New Roman" w:hAnsi="Times New Roman" w:cs="Times New Roman"/>
          <w:sz w:val="24"/>
          <w:szCs w:val="24"/>
          <w:lang w:eastAsia="ru-RU"/>
        </w:rPr>
        <w:t xml:space="preserve">, </w:t>
      </w:r>
      <w:proofErr w:type="gramStart"/>
      <w:r w:rsidRPr="005267CA">
        <w:rPr>
          <w:rFonts w:ascii="Times New Roman" w:eastAsia="Times New Roman" w:hAnsi="Times New Roman" w:cs="Times New Roman"/>
          <w:sz w:val="24"/>
          <w:szCs w:val="24"/>
          <w:lang w:eastAsia="ru-RU"/>
        </w:rPr>
        <w:t>направленных на создание системы экономических стимулов для населения в сфере демографического развития;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включения задач и мероприятий, призванных улучшить демографическую ситуацию, в федеральные и региональные программы социально-экономического развития;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учета задач демографической политики при формировании федерального и региональных бюджетов, бюджетов внебюджетных фондов, концентрации финансовых и материальных ресурсов для реализации основных задач демографической политики, привлечения дополнительных внебюджетных средств на эти цели;</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методического обеспечения </w:t>
      </w:r>
      <w:proofErr w:type="gramStart"/>
      <w:r w:rsidRPr="005267CA">
        <w:rPr>
          <w:rFonts w:ascii="Times New Roman" w:eastAsia="Times New Roman" w:hAnsi="Times New Roman" w:cs="Times New Roman"/>
          <w:sz w:val="24"/>
          <w:szCs w:val="24"/>
          <w:lang w:eastAsia="ru-RU"/>
        </w:rPr>
        <w:t>деятельности органов государственной власти субъектов Российской Федерации</w:t>
      </w:r>
      <w:proofErr w:type="gramEnd"/>
      <w:r w:rsidRPr="005267CA">
        <w:rPr>
          <w:rFonts w:ascii="Times New Roman" w:eastAsia="Times New Roman" w:hAnsi="Times New Roman" w:cs="Times New Roman"/>
          <w:sz w:val="24"/>
          <w:szCs w:val="24"/>
          <w:lang w:eastAsia="ru-RU"/>
        </w:rPr>
        <w:t xml:space="preserve"> и органов местного самоуправления муниципальных образований, направленной на управление демографическими процессами;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постоянного мониторинга и анализа демографических процессов и корректировки на их основе конкретных мер демографической политики;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развития научных исследований в сфере народонаселения.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b/>
          <w:bCs/>
          <w:sz w:val="27"/>
          <w:szCs w:val="27"/>
          <w:lang w:eastAsia="ru-RU"/>
        </w:rPr>
        <w:t>6. Основные этапы и ожидаемые результаты реализации демографической политики Российской Федерации на период до 2025 года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Реализация демографической политики Российской Федерации на период до 2025 года будет осуществляться в три этапа.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На первом этапе (2007-2010 годы) будут реализованы меры, направленные на преодоление сложившихся негативных тенденций демографического развития, в том числе осуществлена основная часть мероприятий по снижению уровня смертности населения в результате дорожно-транспортных происшествий и от сердечно-сосудистых заболеваний, по повышению качества оказания медицинской помощи женщинам в период беременности и родов, по развитию перинатальных технологий, уменьшающих риск неблагоприятного исхода беременности и родов, по</w:t>
      </w:r>
      <w:proofErr w:type="gramEnd"/>
      <w:r w:rsidRPr="005267CA">
        <w:rPr>
          <w:rFonts w:ascii="Times New Roman" w:eastAsia="Times New Roman" w:hAnsi="Times New Roman" w:cs="Times New Roman"/>
          <w:sz w:val="24"/>
          <w:szCs w:val="24"/>
          <w:lang w:eastAsia="ru-RU"/>
        </w:rPr>
        <w:t xml:space="preserve"> оказанию государственной адресной материальной поддержки семьям, имеющим детей, включая проведение индексации пособий с учетом темпов роста потребительских цен, по подготовке к приему в семью ребенка, оставшегося без попечения родителей, по психолого-педагогическому и </w:t>
      </w:r>
      <w:proofErr w:type="gramStart"/>
      <w:r w:rsidRPr="005267CA">
        <w:rPr>
          <w:rFonts w:ascii="Times New Roman" w:eastAsia="Times New Roman" w:hAnsi="Times New Roman" w:cs="Times New Roman"/>
          <w:sz w:val="24"/>
          <w:szCs w:val="24"/>
          <w:lang w:eastAsia="ru-RU"/>
        </w:rPr>
        <w:t>медико-социальному</w:t>
      </w:r>
      <w:proofErr w:type="gramEnd"/>
      <w:r w:rsidRPr="005267CA">
        <w:rPr>
          <w:rFonts w:ascii="Times New Roman" w:eastAsia="Times New Roman" w:hAnsi="Times New Roman" w:cs="Times New Roman"/>
          <w:sz w:val="24"/>
          <w:szCs w:val="24"/>
          <w:lang w:eastAsia="ru-RU"/>
        </w:rPr>
        <w:t xml:space="preserve"> сопровождению и материальной поддержке замещающих семей.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Предусматривается разработать специальные меры по профилактике и своевременному выявлению профессиональных заболеваний, улучшению условий труда, содействию занятости женщин, имеющих малолетних детей, и повышению их конкурентоспособности на рынке труда, по развитию инфраструктуры дошкольного образования, обеспечению местами в дошкольных образовательных учреждениях в приоритетном порядке детей работающих женщин, а также разработать долгосрочные программы, направленные на популяризацию здорового образа жизни, повышение миграционной привлекательности важных в</w:t>
      </w:r>
      <w:proofErr w:type="gramEnd"/>
      <w:r w:rsidRPr="005267CA">
        <w:rPr>
          <w:rFonts w:ascii="Times New Roman" w:eastAsia="Times New Roman" w:hAnsi="Times New Roman" w:cs="Times New Roman"/>
          <w:sz w:val="24"/>
          <w:szCs w:val="24"/>
          <w:lang w:eastAsia="ru-RU"/>
        </w:rPr>
        <w:t xml:space="preserve"> геополитическом </w:t>
      </w:r>
      <w:proofErr w:type="gramStart"/>
      <w:r w:rsidRPr="005267CA">
        <w:rPr>
          <w:rFonts w:ascii="Times New Roman" w:eastAsia="Times New Roman" w:hAnsi="Times New Roman" w:cs="Times New Roman"/>
          <w:sz w:val="24"/>
          <w:szCs w:val="24"/>
          <w:lang w:eastAsia="ru-RU"/>
        </w:rPr>
        <w:t>отношении</w:t>
      </w:r>
      <w:proofErr w:type="gramEnd"/>
      <w:r w:rsidRPr="005267CA">
        <w:rPr>
          <w:rFonts w:ascii="Times New Roman" w:eastAsia="Times New Roman" w:hAnsi="Times New Roman" w:cs="Times New Roman"/>
          <w:sz w:val="24"/>
          <w:szCs w:val="24"/>
          <w:lang w:eastAsia="ru-RU"/>
        </w:rPr>
        <w:t xml:space="preserve"> регионов Российской Федерации.</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 xml:space="preserve">На первом этапе в субъектах Российской Федерации будут также разработаны </w:t>
      </w:r>
      <w:r w:rsidRPr="005267CA">
        <w:rPr>
          <w:rFonts w:ascii="Times New Roman" w:eastAsia="Times New Roman" w:hAnsi="Times New Roman" w:cs="Times New Roman"/>
          <w:sz w:val="24"/>
          <w:szCs w:val="24"/>
          <w:lang w:eastAsia="ru-RU"/>
        </w:rPr>
        <w:lastRenderedPageBreak/>
        <w:t>региональные демографические программы, направленные на улучшение демографической ситуации, учитывающие специфику каждого региона (долю сельского населения, сложившуюся модель семьи, обычаи и традиции) и согласованные с реализуемыми мероприятиями приоритетных национальных проектов в сфере образования, здравоохранения, жилищной политики и сельского хозяйства.</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При разработке указанных программ первоочередное внимание будет уделяться наиболее острым проблемам народонаселения, характерным для конкретного региона субъекта Российской Федерации. Программы должны быть обеспечены необходимым финансированием, методическим и информационным сопровождением.</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На первом этапе будут созданы условия, позволяющие уменьшить остроту демографического кризиса, сформировать правовую, организационную и финансовую базу для наращивания дальнейших усилий по поддержке и закреплению позитивных тенденций к началу 2011 года.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В результате реализации мероприятий первого этапа предполагается снизить темпы естественной убыли населения и обеспечить миграционный прирост.</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На втором этапе (2011-2015 годы) будет продолжено осуществление мероприятий по стабилизации демографической ситуации. </w:t>
      </w:r>
      <w:proofErr w:type="gramStart"/>
      <w:r w:rsidRPr="005267CA">
        <w:rPr>
          <w:rFonts w:ascii="Times New Roman" w:eastAsia="Times New Roman" w:hAnsi="Times New Roman" w:cs="Times New Roman"/>
          <w:sz w:val="24"/>
          <w:szCs w:val="24"/>
          <w:lang w:eastAsia="ru-RU"/>
        </w:rPr>
        <w:t>Основной акцент будет сделан на внедрении программы здорового образа жизни, реализации специальных мер по содействию занятости женщин, имеющих детей, проведении мероприятий по профилактике и своевременному выявлению профессиональных заболеваний, осуществлении программы поэтапного сокращения рабочих мест с вредными или опасными для репродуктивного здоровья населения условиями труда.</w:t>
      </w:r>
      <w:proofErr w:type="gramEnd"/>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К 2015 году предусматривается существенно улучшить здоровье населения, создать условия для комфортной жизнедеятельности семей, воспитывающих детей.</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В связи с реализацией с 2010 года дополнительных мер государственной поддержки семей, имеющих детей, в форме предоставления материнского (семейного) капитала будут разработаны меры по расширению строительства доступного семейного жилья, развитию дополнительных образовательных услуг.</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По итогам реализации второго этапа предполагается к 2016 году:</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стабилизировать численность населения на уровне 142-143 млн. человек;</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увеличить показатель ожидаемой продолжительности жизни до 70 лет;</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увеличить в 1,3 раза по сравнению с 2006 годом суммарный коэффициент рождаемости, на треть снизить уровень смертности населения;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уменьшить отток квалифицированных специалистов, увеличить объемы привлечения на постоянное место жительства в Российскую Федерацию соотечественников, проживающих за рубежом, квалифицированных иностранных специалистов и молодежи, обеспечить на этой основе миграционный прирост на уровне не менее 200 тыс. человек ежегодно.</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На третьем этапе (2016-2025 годы) предусматривается на основе оценки влияния реализуемых проектов и программ на демографическую ситуацию проводить </w:t>
      </w:r>
      <w:r w:rsidRPr="005267CA">
        <w:rPr>
          <w:rFonts w:ascii="Times New Roman" w:eastAsia="Times New Roman" w:hAnsi="Times New Roman" w:cs="Times New Roman"/>
          <w:sz w:val="24"/>
          <w:szCs w:val="24"/>
          <w:lang w:eastAsia="ru-RU"/>
        </w:rPr>
        <w:lastRenderedPageBreak/>
        <w:t>мероприятия по упреждающему реагированию на возможное ухудшение демографической ситуации в стране.</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В связи со значительным уменьшением к началу третьего этапа численности женщин репродуктивного возраста потребуется принять дополнительные меры, стимулирующие рождение в семьях второго и третьего ребенка.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В целях замещения естественной убыли населения в результате возможного сокращения уровня рождаемости предстоит активизировать работу по привлечению на постоянное место жительства в Российскую Федерацию иммигрантов трудоспособного возраста.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proofErr w:type="gramStart"/>
      <w:r w:rsidRPr="005267CA">
        <w:rPr>
          <w:rFonts w:ascii="Times New Roman" w:eastAsia="Times New Roman" w:hAnsi="Times New Roman" w:cs="Times New Roman"/>
          <w:sz w:val="24"/>
          <w:szCs w:val="24"/>
          <w:lang w:eastAsia="ru-RU"/>
        </w:rPr>
        <w:t>К 2025 году предполагается: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обеспечить постепенное увеличение численности населения (в том числе за счет замещающей миграции) до 145 млн. человек;</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увеличить ожидаемую продолжительность жизни до 75 лет;</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увеличить в 1,5 раза по сравнению с 2006 годом суммарный коэффициент рождаемости, снизить уровень смертности в 1,6 раза;</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обеспечить миграционный прирост на уровне более 300 тыс. человек ежегодно.</w:t>
      </w:r>
      <w:r w:rsidRPr="005267CA">
        <w:rPr>
          <w:rFonts w:ascii="Times New Roman" w:eastAsia="Times New Roman" w:hAnsi="Times New Roman" w:cs="Times New Roman"/>
          <w:sz w:val="24"/>
          <w:szCs w:val="24"/>
          <w:lang w:eastAsia="ru-RU"/>
        </w:rPr>
        <w:br/>
        <w:t> </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b/>
          <w:bCs/>
          <w:sz w:val="27"/>
          <w:szCs w:val="27"/>
          <w:lang w:eastAsia="ru-RU"/>
        </w:rPr>
        <w:t>7.</w:t>
      </w:r>
      <w:proofErr w:type="gramEnd"/>
      <w:r w:rsidRPr="005267CA">
        <w:rPr>
          <w:rFonts w:ascii="Times New Roman" w:eastAsia="Times New Roman" w:hAnsi="Times New Roman" w:cs="Times New Roman"/>
          <w:b/>
          <w:bCs/>
          <w:sz w:val="27"/>
          <w:szCs w:val="27"/>
          <w:lang w:eastAsia="ru-RU"/>
        </w:rPr>
        <w:t xml:space="preserve"> Объемы и источники финансирования мероприятий настоящей Концепции</w:t>
      </w:r>
      <w:proofErr w:type="gramStart"/>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Д</w:t>
      </w:r>
      <w:proofErr w:type="gramEnd"/>
      <w:r w:rsidRPr="005267CA">
        <w:rPr>
          <w:rFonts w:ascii="Times New Roman" w:eastAsia="Times New Roman" w:hAnsi="Times New Roman" w:cs="Times New Roman"/>
          <w:sz w:val="24"/>
          <w:szCs w:val="24"/>
          <w:lang w:eastAsia="ru-RU"/>
        </w:rPr>
        <w:t>ля решения задач, поставленных в настоящей Концепции, предусматривается обеспечить последовательное и стабильное увеличение расходов на государственную поддержку семей с детьми и охрану здоровья населения.</w:t>
      </w:r>
      <w:r w:rsidRPr="005267CA">
        <w:rPr>
          <w:rFonts w:ascii="Times New Roman" w:eastAsia="Times New Roman" w:hAnsi="Times New Roman" w:cs="Times New Roman"/>
          <w:sz w:val="24"/>
          <w:szCs w:val="24"/>
          <w:lang w:eastAsia="ru-RU"/>
        </w:rPr>
        <w:br/>
      </w:r>
      <w:r w:rsidRPr="005267CA">
        <w:rPr>
          <w:rFonts w:ascii="Times New Roman" w:eastAsia="Times New Roman" w:hAnsi="Times New Roman" w:cs="Times New Roman"/>
          <w:sz w:val="24"/>
          <w:szCs w:val="24"/>
          <w:lang w:eastAsia="ru-RU"/>
        </w:rPr>
        <w:br/>
        <w:t xml:space="preserve">Источниками финансирования расходов на государственную поддержку семей с детьми и охрану здоровья населения являются федеральный бюджет, бюджеты субъектов Российской Федерации, бюджеты муниципальных образований, средства государственных внебюджетных фондов, коммерческих и общественных организаций, благотворительных фондов и иные внебюджетные средства. </w:t>
      </w:r>
    </w:p>
    <w:p w:rsidR="005267CA" w:rsidRPr="005267CA" w:rsidRDefault="005267CA" w:rsidP="005267CA">
      <w:pPr>
        <w:spacing w:after="0" w:line="240" w:lineRule="auto"/>
        <w:rPr>
          <w:rFonts w:ascii="Times New Roman" w:eastAsia="Times New Roman" w:hAnsi="Times New Roman" w:cs="Times New Roman"/>
          <w:sz w:val="24"/>
          <w:szCs w:val="24"/>
          <w:lang w:eastAsia="ru-RU"/>
        </w:rPr>
      </w:pPr>
    </w:p>
    <w:p w:rsidR="005267CA" w:rsidRPr="005267CA" w:rsidRDefault="005267CA" w:rsidP="005267CA">
      <w:pPr>
        <w:spacing w:after="0" w:line="240" w:lineRule="auto"/>
        <w:rPr>
          <w:rFonts w:ascii="Times New Roman" w:eastAsia="Times New Roman" w:hAnsi="Times New Roman" w:cs="Times New Roman"/>
          <w:sz w:val="24"/>
          <w:szCs w:val="24"/>
          <w:lang w:eastAsia="ru-RU"/>
        </w:rPr>
      </w:pPr>
    </w:p>
    <w:p w:rsidR="005267CA" w:rsidRPr="005267CA" w:rsidRDefault="005267CA" w:rsidP="005267CA">
      <w:pPr>
        <w:spacing w:after="0" w:line="240" w:lineRule="auto"/>
        <w:rPr>
          <w:rFonts w:ascii="Times New Roman" w:eastAsia="Times New Roman" w:hAnsi="Times New Roman" w:cs="Times New Roman"/>
          <w:sz w:val="24"/>
          <w:szCs w:val="24"/>
          <w:lang w:eastAsia="ru-RU"/>
        </w:rPr>
      </w:pPr>
    </w:p>
    <w:p w:rsidR="005267CA" w:rsidRPr="005267CA" w:rsidRDefault="005267CA" w:rsidP="005267CA">
      <w:pPr>
        <w:spacing w:after="0" w:line="240" w:lineRule="auto"/>
        <w:rPr>
          <w:rFonts w:ascii="Times New Roman" w:eastAsia="Times New Roman" w:hAnsi="Times New Roman" w:cs="Times New Roman"/>
          <w:sz w:val="24"/>
          <w:szCs w:val="24"/>
          <w:lang w:eastAsia="ru-RU"/>
        </w:rPr>
      </w:pPr>
      <w:bookmarkStart w:id="0" w:name="_GoBack"/>
      <w:bookmarkEnd w:id="0"/>
    </w:p>
    <w:sectPr w:rsidR="005267CA" w:rsidRPr="005267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E85BA3"/>
    <w:multiLevelType w:val="multilevel"/>
    <w:tmpl w:val="A93E3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7CA"/>
    <w:rsid w:val="000023DD"/>
    <w:rsid w:val="005267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267C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267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267C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267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3450262">
      <w:bodyDiv w:val="1"/>
      <w:marLeft w:val="0"/>
      <w:marRight w:val="0"/>
      <w:marTop w:val="0"/>
      <w:marBottom w:val="0"/>
      <w:divBdr>
        <w:top w:val="none" w:sz="0" w:space="0" w:color="auto"/>
        <w:left w:val="none" w:sz="0" w:space="0" w:color="auto"/>
        <w:bottom w:val="none" w:sz="0" w:space="0" w:color="auto"/>
        <w:right w:val="none" w:sz="0" w:space="0" w:color="auto"/>
      </w:divBdr>
      <w:divsChild>
        <w:div w:id="815955444">
          <w:marLeft w:val="0"/>
          <w:marRight w:val="0"/>
          <w:marTop w:val="0"/>
          <w:marBottom w:val="0"/>
          <w:divBdr>
            <w:top w:val="none" w:sz="0" w:space="0" w:color="auto"/>
            <w:left w:val="none" w:sz="0" w:space="0" w:color="auto"/>
            <w:bottom w:val="none" w:sz="0" w:space="0" w:color="auto"/>
            <w:right w:val="none" w:sz="0" w:space="0" w:color="auto"/>
          </w:divBdr>
          <w:divsChild>
            <w:div w:id="89205844">
              <w:marLeft w:val="0"/>
              <w:marRight w:val="0"/>
              <w:marTop w:val="0"/>
              <w:marBottom w:val="0"/>
              <w:divBdr>
                <w:top w:val="none" w:sz="0" w:space="0" w:color="auto"/>
                <w:left w:val="none" w:sz="0" w:space="0" w:color="auto"/>
                <w:bottom w:val="none" w:sz="0" w:space="0" w:color="auto"/>
                <w:right w:val="none" w:sz="0" w:space="0" w:color="auto"/>
              </w:divBdr>
              <w:divsChild>
                <w:div w:id="1190682493">
                  <w:marLeft w:val="0"/>
                  <w:marRight w:val="0"/>
                  <w:marTop w:val="0"/>
                  <w:marBottom w:val="0"/>
                  <w:divBdr>
                    <w:top w:val="none" w:sz="0" w:space="0" w:color="auto"/>
                    <w:left w:val="none" w:sz="0" w:space="0" w:color="auto"/>
                    <w:bottom w:val="none" w:sz="0" w:space="0" w:color="auto"/>
                    <w:right w:val="none" w:sz="0" w:space="0" w:color="auto"/>
                  </w:divBdr>
                  <w:divsChild>
                    <w:div w:id="1732118919">
                      <w:marLeft w:val="0"/>
                      <w:marRight w:val="0"/>
                      <w:marTop w:val="0"/>
                      <w:marBottom w:val="0"/>
                      <w:divBdr>
                        <w:top w:val="none" w:sz="0" w:space="0" w:color="auto"/>
                        <w:left w:val="none" w:sz="0" w:space="0" w:color="auto"/>
                        <w:bottom w:val="none" w:sz="0" w:space="0" w:color="auto"/>
                        <w:right w:val="none" w:sz="0" w:space="0" w:color="auto"/>
                      </w:divBdr>
                      <w:divsChild>
                        <w:div w:id="528223419">
                          <w:marLeft w:val="0"/>
                          <w:marRight w:val="0"/>
                          <w:marTop w:val="0"/>
                          <w:marBottom w:val="0"/>
                          <w:divBdr>
                            <w:top w:val="none" w:sz="0" w:space="0" w:color="auto"/>
                            <w:left w:val="none" w:sz="0" w:space="0" w:color="auto"/>
                            <w:bottom w:val="none" w:sz="0" w:space="0" w:color="auto"/>
                            <w:right w:val="none" w:sz="0" w:space="0" w:color="auto"/>
                          </w:divBdr>
                          <w:divsChild>
                            <w:div w:id="1771968996">
                              <w:marLeft w:val="0"/>
                              <w:marRight w:val="0"/>
                              <w:marTop w:val="0"/>
                              <w:marBottom w:val="0"/>
                              <w:divBdr>
                                <w:top w:val="none" w:sz="0" w:space="0" w:color="auto"/>
                                <w:left w:val="none" w:sz="0" w:space="0" w:color="auto"/>
                                <w:bottom w:val="none" w:sz="0" w:space="0" w:color="auto"/>
                                <w:right w:val="none" w:sz="0" w:space="0" w:color="auto"/>
                              </w:divBdr>
                            </w:div>
                            <w:div w:id="1185092360">
                              <w:marLeft w:val="0"/>
                              <w:marRight w:val="0"/>
                              <w:marTop w:val="0"/>
                              <w:marBottom w:val="0"/>
                              <w:divBdr>
                                <w:top w:val="none" w:sz="0" w:space="0" w:color="auto"/>
                                <w:left w:val="none" w:sz="0" w:space="0" w:color="auto"/>
                                <w:bottom w:val="none" w:sz="0" w:space="0" w:color="auto"/>
                                <w:right w:val="none" w:sz="0" w:space="0" w:color="auto"/>
                              </w:divBdr>
                            </w:div>
                            <w:div w:id="519321596">
                              <w:marLeft w:val="0"/>
                              <w:marRight w:val="0"/>
                              <w:marTop w:val="0"/>
                              <w:marBottom w:val="0"/>
                              <w:divBdr>
                                <w:top w:val="none" w:sz="0" w:space="0" w:color="auto"/>
                                <w:left w:val="none" w:sz="0" w:space="0" w:color="auto"/>
                                <w:bottom w:val="none" w:sz="0" w:space="0" w:color="auto"/>
                                <w:right w:val="none" w:sz="0" w:space="0" w:color="auto"/>
                              </w:divBdr>
                            </w:div>
                            <w:div w:id="1413971152">
                              <w:marLeft w:val="0"/>
                              <w:marRight w:val="0"/>
                              <w:marTop w:val="0"/>
                              <w:marBottom w:val="0"/>
                              <w:divBdr>
                                <w:top w:val="none" w:sz="0" w:space="0" w:color="auto"/>
                                <w:left w:val="none" w:sz="0" w:space="0" w:color="auto"/>
                                <w:bottom w:val="none" w:sz="0" w:space="0" w:color="auto"/>
                                <w:right w:val="none" w:sz="0" w:space="0" w:color="auto"/>
                              </w:divBdr>
                              <w:divsChild>
                                <w:div w:id="1613659366">
                                  <w:marLeft w:val="0"/>
                                  <w:marRight w:val="0"/>
                                  <w:marTop w:val="0"/>
                                  <w:marBottom w:val="0"/>
                                  <w:divBdr>
                                    <w:top w:val="none" w:sz="0" w:space="0" w:color="auto"/>
                                    <w:left w:val="none" w:sz="0" w:space="0" w:color="auto"/>
                                    <w:bottom w:val="none" w:sz="0" w:space="0" w:color="auto"/>
                                    <w:right w:val="none" w:sz="0" w:space="0" w:color="auto"/>
                                  </w:divBdr>
                                </w:div>
                              </w:divsChild>
                            </w:div>
                            <w:div w:id="1120881423">
                              <w:marLeft w:val="0"/>
                              <w:marRight w:val="0"/>
                              <w:marTop w:val="0"/>
                              <w:marBottom w:val="0"/>
                              <w:divBdr>
                                <w:top w:val="none" w:sz="0" w:space="0" w:color="auto"/>
                                <w:left w:val="none" w:sz="0" w:space="0" w:color="auto"/>
                                <w:bottom w:val="none" w:sz="0" w:space="0" w:color="auto"/>
                                <w:right w:val="none" w:sz="0" w:space="0" w:color="auto"/>
                              </w:divBdr>
                              <w:divsChild>
                                <w:div w:id="1947038586">
                                  <w:marLeft w:val="0"/>
                                  <w:marRight w:val="0"/>
                                  <w:marTop w:val="0"/>
                                  <w:marBottom w:val="0"/>
                                  <w:divBdr>
                                    <w:top w:val="none" w:sz="0" w:space="0" w:color="auto"/>
                                    <w:left w:val="none" w:sz="0" w:space="0" w:color="auto"/>
                                    <w:bottom w:val="none" w:sz="0" w:space="0" w:color="auto"/>
                                    <w:right w:val="none" w:sz="0" w:space="0" w:color="auto"/>
                                  </w:divBdr>
                                </w:div>
                              </w:divsChild>
                            </w:div>
                            <w:div w:id="486022420">
                              <w:marLeft w:val="0"/>
                              <w:marRight w:val="0"/>
                              <w:marTop w:val="0"/>
                              <w:marBottom w:val="0"/>
                              <w:divBdr>
                                <w:top w:val="none" w:sz="0" w:space="0" w:color="auto"/>
                                <w:left w:val="none" w:sz="0" w:space="0" w:color="auto"/>
                                <w:bottom w:val="none" w:sz="0" w:space="0" w:color="auto"/>
                                <w:right w:val="none" w:sz="0" w:space="0" w:color="auto"/>
                              </w:divBdr>
                            </w:div>
                            <w:div w:id="76206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244958">
                      <w:marLeft w:val="0"/>
                      <w:marRight w:val="0"/>
                      <w:marTop w:val="0"/>
                      <w:marBottom w:val="0"/>
                      <w:divBdr>
                        <w:top w:val="none" w:sz="0" w:space="0" w:color="auto"/>
                        <w:left w:val="none" w:sz="0" w:space="0" w:color="auto"/>
                        <w:bottom w:val="none" w:sz="0" w:space="0" w:color="auto"/>
                        <w:right w:val="none" w:sz="0" w:space="0" w:color="auto"/>
                      </w:divBdr>
                    </w:div>
                  </w:divsChild>
                </w:div>
                <w:div w:id="1846362060">
                  <w:marLeft w:val="0"/>
                  <w:marRight w:val="0"/>
                  <w:marTop w:val="0"/>
                  <w:marBottom w:val="0"/>
                  <w:divBdr>
                    <w:top w:val="none" w:sz="0" w:space="0" w:color="auto"/>
                    <w:left w:val="none" w:sz="0" w:space="0" w:color="auto"/>
                    <w:bottom w:val="none" w:sz="0" w:space="0" w:color="auto"/>
                    <w:right w:val="none" w:sz="0" w:space="0" w:color="auto"/>
                  </w:divBdr>
                  <w:divsChild>
                    <w:div w:id="1268394457">
                      <w:marLeft w:val="0"/>
                      <w:marRight w:val="0"/>
                      <w:marTop w:val="0"/>
                      <w:marBottom w:val="0"/>
                      <w:divBdr>
                        <w:top w:val="none" w:sz="0" w:space="0" w:color="auto"/>
                        <w:left w:val="none" w:sz="0" w:space="0" w:color="auto"/>
                        <w:bottom w:val="none" w:sz="0" w:space="0" w:color="auto"/>
                        <w:right w:val="none" w:sz="0" w:space="0" w:color="auto"/>
                      </w:divBdr>
                      <w:divsChild>
                        <w:div w:id="136113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9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4808</Words>
  <Characters>27410</Characters>
  <Application>Microsoft Office Word</Application>
  <DocSecurity>0</DocSecurity>
  <Lines>228</Lines>
  <Paragraphs>64</Paragraphs>
  <ScaleCrop>false</ScaleCrop>
  <Company/>
  <LinksUpToDate>false</LinksUpToDate>
  <CharactersWithSpaces>32154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мунир масхутович</dc:creator>
  <cp:lastModifiedBy>мунир масхутович</cp:lastModifiedBy>
  <cp:revision>1</cp:revision>
  <dcterms:created xsi:type="dcterms:W3CDTF">2015-03-05T03:49:00Z</dcterms:created>
  <dcterms:modified xsi:type="dcterms:W3CDTF">2015-03-05T03:49:00Z</dcterms:modified>
</cp:coreProperties>
</file>